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8E0E" w14:textId="2A20A56A" w:rsidR="0056177B" w:rsidRDefault="0056177B" w:rsidP="0056177B">
      <w:pPr>
        <w:pStyle w:val="Overskrift1"/>
        <w:jc w:val="center"/>
        <w:rPr>
          <w:sz w:val="72"/>
          <w:szCs w:val="72"/>
        </w:rPr>
      </w:pPr>
      <w:r w:rsidRPr="0056177B">
        <w:drawing>
          <wp:inline distT="0" distB="0" distL="0" distR="0" wp14:anchorId="4176A4CE" wp14:editId="7F9D4FBE">
            <wp:extent cx="1401445" cy="461056"/>
            <wp:effectExtent l="0" t="0" r="8255" b="0"/>
            <wp:docPr id="4" name="Bilde 3" descr="Bilde 1">
              <a:extLst xmlns:a="http://schemas.openxmlformats.org/drawingml/2006/main">
                <a:ext uri="{FF2B5EF4-FFF2-40B4-BE49-F238E27FC236}">
                  <a16:creationId xmlns:a16="http://schemas.microsoft.com/office/drawing/2014/main" id="{4EE21D44-229C-F6D7-03D4-B4EE07470C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Bilde 1">
                      <a:extLst>
                        <a:ext uri="{FF2B5EF4-FFF2-40B4-BE49-F238E27FC236}">
                          <a16:creationId xmlns:a16="http://schemas.microsoft.com/office/drawing/2014/main" id="{4EE21D44-229C-F6D7-03D4-B4EE07470C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64" cy="46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0E981" w14:textId="41F1E853" w:rsidR="0041312C" w:rsidRDefault="0056177B" w:rsidP="0056177B">
      <w:pPr>
        <w:pStyle w:val="Overskrift1"/>
        <w:jc w:val="center"/>
      </w:pPr>
      <w:r w:rsidRPr="0056177B">
        <w:rPr>
          <w:sz w:val="72"/>
          <w:szCs w:val="72"/>
        </w:rPr>
        <w:t>Protokoll</w:t>
      </w:r>
    </w:p>
    <w:p w14:paraId="6778609D" w14:textId="76037145" w:rsidR="0056177B" w:rsidRDefault="0056177B" w:rsidP="0056177B"/>
    <w:p w14:paraId="694B6F4C" w14:textId="41266A96" w:rsidR="0056177B" w:rsidRDefault="0056177B" w:rsidP="00EB460E">
      <w:pPr>
        <w:jc w:val="center"/>
      </w:pPr>
      <w:r>
        <w:t>Det ble avholdt styremøte i Norges Squashforbund</w:t>
      </w:r>
    </w:p>
    <w:p w14:paraId="5DEC5E9C" w14:textId="7AA7446B" w:rsidR="0056177B" w:rsidRDefault="0056177B" w:rsidP="00EB460E">
      <w:pPr>
        <w:jc w:val="center"/>
      </w:pPr>
      <w:r>
        <w:t>Dato: 10.12.2022</w:t>
      </w:r>
    </w:p>
    <w:p w14:paraId="70B59E9D" w14:textId="77777777" w:rsidR="0056177B" w:rsidRDefault="0056177B" w:rsidP="00EB460E">
      <w:pPr>
        <w:jc w:val="center"/>
      </w:pPr>
      <w:r>
        <w:t>Tid: 12:00-16:00</w:t>
      </w:r>
    </w:p>
    <w:p w14:paraId="7D1D623E" w14:textId="7A6D3BC5" w:rsidR="0056177B" w:rsidRDefault="0056177B" w:rsidP="00EB460E">
      <w:pPr>
        <w:jc w:val="center"/>
      </w:pPr>
      <w:r>
        <w:t>Sted: Ullevål Stadion</w:t>
      </w:r>
    </w:p>
    <w:p w14:paraId="49E29D07" w14:textId="4C8D0F7F" w:rsidR="0056177B" w:rsidRDefault="0056177B" w:rsidP="00EB460E">
      <w:pPr>
        <w:jc w:val="center"/>
      </w:pPr>
      <w:proofErr w:type="gramStart"/>
      <w:r>
        <w:t>Tilstede</w:t>
      </w:r>
      <w:proofErr w:type="gramEnd"/>
      <w:r>
        <w:t xml:space="preserve"> var: Jon Rune Trengereid (President), Marianne Hylland (Visepresident), Andrea Fjellgaard (styremedlem), Stein Erik Knoph (styremedlem), Jannike Utheim (vararepresentant), Filip Madaric (sport og </w:t>
      </w:r>
      <w:proofErr w:type="spellStart"/>
      <w:r>
        <w:t>landslagsjef</w:t>
      </w:r>
      <w:proofErr w:type="spellEnd"/>
      <w:r>
        <w:t>) og Tord Bakke Arvesen (Generalsekretær)</w:t>
      </w:r>
    </w:p>
    <w:p w14:paraId="6773CBD5" w14:textId="79D3D02F" w:rsidR="0056177B" w:rsidRDefault="0056177B" w:rsidP="00EB460E">
      <w:pPr>
        <w:jc w:val="center"/>
      </w:pPr>
      <w:r>
        <w:t>Styret var beslutningsdyktig.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177B" w14:paraId="24083011" w14:textId="77777777" w:rsidTr="0056177B">
        <w:tc>
          <w:tcPr>
            <w:tcW w:w="4531" w:type="dxa"/>
          </w:tcPr>
          <w:p w14:paraId="31FE7263" w14:textId="77777777" w:rsidR="0056177B" w:rsidRDefault="0056177B" w:rsidP="0056177B">
            <w:r>
              <w:t>Sak 1:</w:t>
            </w:r>
          </w:p>
          <w:p w14:paraId="0DF094D7" w14:textId="376D06E9" w:rsidR="0056177B" w:rsidRDefault="0056177B" w:rsidP="0056177B">
            <w:r>
              <w:t>Godkjenning av møteinnkalling, agenda og protokoll</w:t>
            </w:r>
          </w:p>
        </w:tc>
        <w:tc>
          <w:tcPr>
            <w:tcW w:w="4531" w:type="dxa"/>
          </w:tcPr>
          <w:p w14:paraId="08552B27" w14:textId="77777777" w:rsidR="0056177B" w:rsidRDefault="0056177B" w:rsidP="0056177B">
            <w:r>
              <w:t>Vedtak:</w:t>
            </w:r>
          </w:p>
          <w:p w14:paraId="618AC72F" w14:textId="62B7D2FF" w:rsidR="0056177B" w:rsidRPr="00EB460E" w:rsidRDefault="0056177B" w:rsidP="0056177B">
            <w:pPr>
              <w:rPr>
                <w:i/>
                <w:iCs/>
              </w:rPr>
            </w:pPr>
            <w:r w:rsidRPr="00EB460E">
              <w:rPr>
                <w:i/>
                <w:iCs/>
              </w:rPr>
              <w:t>Styret vedtok møteinnkalling, agenda og protokoll</w:t>
            </w:r>
            <w:r w:rsidR="00EB460E">
              <w:rPr>
                <w:i/>
                <w:iCs/>
              </w:rPr>
              <w:t>.</w:t>
            </w:r>
          </w:p>
        </w:tc>
      </w:tr>
      <w:tr w:rsidR="0056177B" w14:paraId="0721081C" w14:textId="77777777" w:rsidTr="0056177B">
        <w:tc>
          <w:tcPr>
            <w:tcW w:w="4531" w:type="dxa"/>
          </w:tcPr>
          <w:p w14:paraId="79EA2BC8" w14:textId="6C17DEC0" w:rsidR="0056177B" w:rsidRDefault="0056177B" w:rsidP="0056177B">
            <w:r>
              <w:t>Sak 2: Informasjon fra President</w:t>
            </w:r>
          </w:p>
        </w:tc>
        <w:tc>
          <w:tcPr>
            <w:tcW w:w="4531" w:type="dxa"/>
          </w:tcPr>
          <w:p w14:paraId="685FC1DC" w14:textId="77777777" w:rsidR="0056177B" w:rsidRDefault="0056177B" w:rsidP="0056177B">
            <w:r>
              <w:t xml:space="preserve">Presidenten informerte om pågående saker og leveranser fra den siste perioden. </w:t>
            </w:r>
          </w:p>
          <w:p w14:paraId="6E326179" w14:textId="77777777" w:rsidR="0056177B" w:rsidRDefault="0056177B" w:rsidP="0056177B"/>
          <w:p w14:paraId="799B032F" w14:textId="77777777" w:rsidR="0056177B" w:rsidRDefault="0056177B" w:rsidP="0056177B">
            <w:r>
              <w:t xml:space="preserve">Vedtak: </w:t>
            </w:r>
          </w:p>
          <w:p w14:paraId="279E8354" w14:textId="24F4E9BE" w:rsidR="0056177B" w:rsidRPr="00EB460E" w:rsidRDefault="0056177B" w:rsidP="0056177B">
            <w:pPr>
              <w:rPr>
                <w:i/>
                <w:iCs/>
              </w:rPr>
            </w:pPr>
            <w:r w:rsidRPr="00EB460E">
              <w:rPr>
                <w:i/>
                <w:iCs/>
              </w:rPr>
              <w:t>Styret tok saken til informasjon</w:t>
            </w:r>
            <w:r w:rsidR="00EB460E">
              <w:rPr>
                <w:i/>
                <w:iCs/>
              </w:rPr>
              <w:t>.</w:t>
            </w:r>
          </w:p>
        </w:tc>
      </w:tr>
      <w:tr w:rsidR="0056177B" w14:paraId="121064AD" w14:textId="77777777" w:rsidTr="0056177B">
        <w:tc>
          <w:tcPr>
            <w:tcW w:w="4531" w:type="dxa"/>
          </w:tcPr>
          <w:p w14:paraId="7508D8E7" w14:textId="77777777" w:rsidR="0056177B" w:rsidRDefault="0056177B" w:rsidP="0056177B">
            <w:r>
              <w:t xml:space="preserve">Sak 3: </w:t>
            </w:r>
            <w:r w:rsidR="008E313C">
              <w:t>Informasjon administrasjon</w:t>
            </w:r>
          </w:p>
          <w:p w14:paraId="10462973" w14:textId="3781438A" w:rsidR="008E313C" w:rsidRDefault="008E313C" w:rsidP="0056177B"/>
        </w:tc>
        <w:tc>
          <w:tcPr>
            <w:tcW w:w="4531" w:type="dxa"/>
          </w:tcPr>
          <w:p w14:paraId="79A495C9" w14:textId="77777777" w:rsidR="0056177B" w:rsidRDefault="008E313C" w:rsidP="0056177B">
            <w:r>
              <w:t>Generalsekretær informerte om pågående saker og leveranser med hovedvekt på anleggsarbeid, administrative prosesser, og sportslig utvikling.</w:t>
            </w:r>
          </w:p>
          <w:p w14:paraId="115F87C4" w14:textId="77777777" w:rsidR="008E313C" w:rsidRDefault="008E313C" w:rsidP="0056177B"/>
          <w:p w14:paraId="5C77D5D3" w14:textId="77777777" w:rsidR="008E313C" w:rsidRPr="00EB460E" w:rsidRDefault="008E313C" w:rsidP="0056177B">
            <w:pPr>
              <w:rPr>
                <w:i/>
                <w:iCs/>
              </w:rPr>
            </w:pPr>
            <w:r>
              <w:t>Vedtak:</w:t>
            </w:r>
          </w:p>
          <w:p w14:paraId="6EB0DCB8" w14:textId="14192D8B" w:rsidR="008E313C" w:rsidRDefault="008E313C" w:rsidP="0056177B">
            <w:r w:rsidRPr="00EB460E">
              <w:rPr>
                <w:i/>
                <w:iCs/>
              </w:rPr>
              <w:t>Styret tok saken til informasjon</w:t>
            </w:r>
            <w:r w:rsidR="00EB460E">
              <w:rPr>
                <w:i/>
                <w:iCs/>
              </w:rPr>
              <w:t>.</w:t>
            </w:r>
          </w:p>
        </w:tc>
      </w:tr>
      <w:tr w:rsidR="008E313C" w14:paraId="3409C1BF" w14:textId="77777777" w:rsidTr="0056177B">
        <w:tc>
          <w:tcPr>
            <w:tcW w:w="4531" w:type="dxa"/>
          </w:tcPr>
          <w:p w14:paraId="50185DCD" w14:textId="347C7179" w:rsidR="008E313C" w:rsidRDefault="008E313C" w:rsidP="0056177B">
            <w:r>
              <w:t>Sak 4: Flytting av Norgesmesterskapene 2023</w:t>
            </w:r>
          </w:p>
        </w:tc>
        <w:tc>
          <w:tcPr>
            <w:tcW w:w="4531" w:type="dxa"/>
          </w:tcPr>
          <w:p w14:paraId="458BFDDA" w14:textId="77777777" w:rsidR="008E313C" w:rsidRDefault="008E313C" w:rsidP="0056177B">
            <w:r>
              <w:t xml:space="preserve">Styret diskuterte datoer for flytting av norgesmesterskapene. På grunn av kollisjoner med europeiske turneringer og mesterskap mener styret det er behov for å flytte norgesmesterskapene til datoer som ikke kolliderer. </w:t>
            </w:r>
          </w:p>
          <w:p w14:paraId="71CC1AAD" w14:textId="77777777" w:rsidR="008E313C" w:rsidRDefault="008E313C" w:rsidP="0056177B"/>
          <w:p w14:paraId="6F42AB1C" w14:textId="77777777" w:rsidR="008E313C" w:rsidRDefault="008E313C" w:rsidP="0056177B">
            <w:r>
              <w:t xml:space="preserve">Vedtak: </w:t>
            </w:r>
          </w:p>
          <w:p w14:paraId="0A210700" w14:textId="0A7D74BA" w:rsidR="008E313C" w:rsidRPr="008E313C" w:rsidRDefault="008E313C" w:rsidP="008E313C">
            <w:r w:rsidRPr="008E313C">
              <w:rPr>
                <w:i/>
                <w:iCs/>
              </w:rPr>
              <w:t>Styret vedtar flytting av Senior NM til 17-19 mars 2023 og Junior NM til 21-23. april</w:t>
            </w:r>
            <w:r>
              <w:rPr>
                <w:i/>
                <w:iCs/>
              </w:rPr>
              <w:t xml:space="preserve"> </w:t>
            </w:r>
            <w:r w:rsidRPr="008E313C">
              <w:rPr>
                <w:i/>
                <w:iCs/>
              </w:rPr>
              <w:t>2023, og ber GS informere organisasjonen så raskt som mulig og sørge for flytting av Hafrsfjord Cup til egnet tidspunkt.</w:t>
            </w:r>
          </w:p>
          <w:p w14:paraId="51D358FD" w14:textId="4BE8B659" w:rsidR="008E313C" w:rsidRDefault="008E313C" w:rsidP="0056177B"/>
        </w:tc>
      </w:tr>
      <w:tr w:rsidR="008E313C" w14:paraId="5F943A41" w14:textId="77777777" w:rsidTr="0056177B">
        <w:tc>
          <w:tcPr>
            <w:tcW w:w="4531" w:type="dxa"/>
          </w:tcPr>
          <w:p w14:paraId="1D47ACED" w14:textId="6E9D0257" w:rsidR="008E313C" w:rsidRDefault="008E313C" w:rsidP="0056177B">
            <w:r>
              <w:lastRenderedPageBreak/>
              <w:t>Sak 5: Organisasjon 2023</w:t>
            </w:r>
          </w:p>
        </w:tc>
        <w:tc>
          <w:tcPr>
            <w:tcW w:w="4531" w:type="dxa"/>
          </w:tcPr>
          <w:p w14:paraId="017A159B" w14:textId="77777777" w:rsidR="008E313C" w:rsidRDefault="008E313C" w:rsidP="0056177B">
            <w:r>
              <w:t>Generalsekretær informerte om status på organisasjonen for 2023. Sportskomiteen er rekruttert og består av Noha El-</w:t>
            </w:r>
            <w:proofErr w:type="spellStart"/>
            <w:r>
              <w:t>Genainy</w:t>
            </w:r>
            <w:proofErr w:type="spellEnd"/>
            <w:r>
              <w:t xml:space="preserve">, Kristin Nygård-Odeh og Sindre Roaldsøy. Komiteen vil starte opp snarlig. </w:t>
            </w:r>
          </w:p>
          <w:p w14:paraId="414BABFF" w14:textId="77777777" w:rsidR="008E313C" w:rsidRDefault="008E313C" w:rsidP="0056177B"/>
          <w:p w14:paraId="40D4E6F6" w14:textId="77777777" w:rsidR="008E313C" w:rsidRDefault="008E313C" w:rsidP="0056177B">
            <w:r>
              <w:t xml:space="preserve">Vedtak: </w:t>
            </w:r>
          </w:p>
          <w:p w14:paraId="61C1B6F2" w14:textId="12987CED" w:rsidR="008E313C" w:rsidRPr="00EB460E" w:rsidRDefault="008E313C" w:rsidP="0056177B">
            <w:pPr>
              <w:rPr>
                <w:i/>
                <w:iCs/>
              </w:rPr>
            </w:pPr>
            <w:r w:rsidRPr="00EB460E">
              <w:rPr>
                <w:i/>
                <w:iCs/>
              </w:rPr>
              <w:t xml:space="preserve">Styret tok saken til informasjon. </w:t>
            </w:r>
          </w:p>
        </w:tc>
      </w:tr>
      <w:tr w:rsidR="008E313C" w14:paraId="1927DCAD" w14:textId="77777777" w:rsidTr="0056177B">
        <w:tc>
          <w:tcPr>
            <w:tcW w:w="4531" w:type="dxa"/>
          </w:tcPr>
          <w:p w14:paraId="64A76392" w14:textId="762F0E10" w:rsidR="008E313C" w:rsidRDefault="008E313C" w:rsidP="0056177B">
            <w:r>
              <w:t>Sak 6: Mandat turneringskomite</w:t>
            </w:r>
          </w:p>
        </w:tc>
        <w:tc>
          <w:tcPr>
            <w:tcW w:w="4531" w:type="dxa"/>
          </w:tcPr>
          <w:p w14:paraId="2F5D4263" w14:textId="77777777" w:rsidR="008E313C" w:rsidRDefault="008E313C" w:rsidP="0056177B">
            <w:r>
              <w:t>Generalsekretær la frem forslag til mandat for turneringskomite. Mandatet bygger på mal fra tidligere komite.</w:t>
            </w:r>
          </w:p>
          <w:p w14:paraId="04A3C0CB" w14:textId="01B34131" w:rsidR="008E313C" w:rsidRDefault="008E313C" w:rsidP="0056177B">
            <w:r>
              <w:br/>
              <w:t xml:space="preserve">Vedtak: </w:t>
            </w:r>
            <w:r w:rsidRPr="00EB460E">
              <w:rPr>
                <w:i/>
                <w:iCs/>
              </w:rPr>
              <w:t xml:space="preserve">Styret vedtok mandatet og ba GS </w:t>
            </w:r>
            <w:r w:rsidR="00B67D6B" w:rsidRPr="00EB460E">
              <w:rPr>
                <w:i/>
                <w:iCs/>
              </w:rPr>
              <w:t xml:space="preserve">igangsette rekruttering i samarbeid med President etter innspill </w:t>
            </w:r>
            <w:proofErr w:type="gramStart"/>
            <w:r w:rsidR="00B67D6B" w:rsidRPr="00EB460E">
              <w:rPr>
                <w:i/>
                <w:iCs/>
              </w:rPr>
              <w:t>fremkommet</w:t>
            </w:r>
            <w:proofErr w:type="gramEnd"/>
            <w:r w:rsidR="00B67D6B" w:rsidRPr="00EB460E">
              <w:rPr>
                <w:i/>
                <w:iCs/>
              </w:rPr>
              <w:t xml:space="preserve"> i møtet</w:t>
            </w:r>
            <w:r w:rsidR="00EB460E">
              <w:rPr>
                <w:i/>
                <w:iCs/>
              </w:rPr>
              <w:t>.</w:t>
            </w:r>
          </w:p>
        </w:tc>
      </w:tr>
      <w:tr w:rsidR="00B67D6B" w14:paraId="12DEDFF1" w14:textId="77777777" w:rsidTr="0056177B">
        <w:tc>
          <w:tcPr>
            <w:tcW w:w="4531" w:type="dxa"/>
          </w:tcPr>
          <w:p w14:paraId="222148E6" w14:textId="363472F6" w:rsidR="00B67D6B" w:rsidRDefault="00B67D6B" w:rsidP="0056177B">
            <w:r>
              <w:t>Sak 7: Budsjett og handlingsplan 2023</w:t>
            </w:r>
          </w:p>
        </w:tc>
        <w:tc>
          <w:tcPr>
            <w:tcW w:w="4531" w:type="dxa"/>
          </w:tcPr>
          <w:p w14:paraId="5A6ED4C5" w14:textId="77777777" w:rsidR="00B67D6B" w:rsidRDefault="00B67D6B" w:rsidP="0056177B">
            <w:r>
              <w:t>Generalsekretær presenterterte målsettinger og handlingsplan for 2023. Videre ble det redegjort for prinsipper for budsjetteringen.  Sportsjef redegjorde for de sportslige initiativ og prioriteringer. Styret ble forelagt budsjettet i detalj.</w:t>
            </w:r>
          </w:p>
          <w:p w14:paraId="44E0EA68" w14:textId="77777777" w:rsidR="00B67D6B" w:rsidRDefault="00B67D6B" w:rsidP="0056177B"/>
          <w:p w14:paraId="71F659C5" w14:textId="75B6AA3B" w:rsidR="00B67D6B" w:rsidRDefault="00B67D6B" w:rsidP="0056177B">
            <w:r>
              <w:t xml:space="preserve">Vedtak: </w:t>
            </w:r>
            <w:r w:rsidRPr="00EB460E">
              <w:rPr>
                <w:i/>
                <w:iCs/>
              </w:rPr>
              <w:t>Styret vedtok budsjettet og handlingsplanen for 2023.</w:t>
            </w:r>
          </w:p>
        </w:tc>
      </w:tr>
      <w:tr w:rsidR="00B67D6B" w14:paraId="6A62B8CD" w14:textId="77777777" w:rsidTr="0056177B">
        <w:tc>
          <w:tcPr>
            <w:tcW w:w="4531" w:type="dxa"/>
          </w:tcPr>
          <w:p w14:paraId="3A4FBEE6" w14:textId="406E2F6E" w:rsidR="00B67D6B" w:rsidRDefault="00B67D6B" w:rsidP="0056177B">
            <w:r>
              <w:t>Sak 8: Regnskap per november 2022</w:t>
            </w:r>
          </w:p>
        </w:tc>
        <w:tc>
          <w:tcPr>
            <w:tcW w:w="4531" w:type="dxa"/>
          </w:tcPr>
          <w:p w14:paraId="6E0C2CC0" w14:textId="77777777" w:rsidR="00B67D6B" w:rsidRDefault="00B67D6B" w:rsidP="0056177B">
            <w:r>
              <w:t xml:space="preserve">Generalsekretær redegjorde for regnskapsstatus per november 2022. </w:t>
            </w:r>
          </w:p>
          <w:p w14:paraId="60E0AAD7" w14:textId="77777777" w:rsidR="00B67D6B" w:rsidRDefault="00B67D6B" w:rsidP="0056177B"/>
          <w:p w14:paraId="205B51ED" w14:textId="391EC9E2" w:rsidR="00B67D6B" w:rsidRDefault="00B67D6B" w:rsidP="0056177B">
            <w:r>
              <w:t xml:space="preserve">Vedtak: </w:t>
            </w:r>
            <w:r w:rsidRPr="00EB460E">
              <w:rPr>
                <w:i/>
                <w:iCs/>
              </w:rPr>
              <w:t>Styret tok saken til informasjon</w:t>
            </w:r>
            <w:r>
              <w:t>.</w:t>
            </w:r>
          </w:p>
        </w:tc>
      </w:tr>
      <w:tr w:rsidR="00B67D6B" w14:paraId="219D4A1C" w14:textId="77777777" w:rsidTr="0056177B">
        <w:tc>
          <w:tcPr>
            <w:tcW w:w="4531" w:type="dxa"/>
          </w:tcPr>
          <w:p w14:paraId="27ED9580" w14:textId="5B0F4C8A" w:rsidR="00B67D6B" w:rsidRDefault="00B67D6B" w:rsidP="0056177B">
            <w:r>
              <w:t>Sak 9: Gjennomgang parastrategi</w:t>
            </w:r>
          </w:p>
        </w:tc>
        <w:tc>
          <w:tcPr>
            <w:tcW w:w="4531" w:type="dxa"/>
          </w:tcPr>
          <w:p w14:paraId="515AB789" w14:textId="77777777" w:rsidR="00B67D6B" w:rsidRDefault="00B67D6B" w:rsidP="0056177B">
            <w:r>
              <w:t xml:space="preserve">Generalsekretær presenterte idrettens nye parastrategi. Det foreslås at NSqF </w:t>
            </w:r>
            <w:proofErr w:type="gramStart"/>
            <w:r>
              <w:t>fokuserer</w:t>
            </w:r>
            <w:proofErr w:type="gramEnd"/>
            <w:r>
              <w:t xml:space="preserve"> på målområdene «breddeidrett» og «samarbeid». </w:t>
            </w:r>
            <w:r w:rsidR="008969BC">
              <w:t xml:space="preserve">NSQF </w:t>
            </w:r>
            <w:proofErr w:type="gramStart"/>
            <w:r w:rsidR="008969BC">
              <w:t>fokuserer</w:t>
            </w:r>
            <w:proofErr w:type="gramEnd"/>
            <w:r w:rsidR="008969BC">
              <w:t xml:space="preserve"> på aksjon ut fra strategier, og </w:t>
            </w:r>
            <w:r>
              <w:t xml:space="preserve">har allerede igangsatt samarbeid med øvrige særforbund for å igangsette et paraprosjekt i Bergen. Prosjektet forutsetter at vi mottar prosjektstøtte. </w:t>
            </w:r>
          </w:p>
          <w:p w14:paraId="4DC2958D" w14:textId="77777777" w:rsidR="008969BC" w:rsidRDefault="008969BC" w:rsidP="0056177B"/>
          <w:p w14:paraId="608D23A5" w14:textId="6C7471F9" w:rsidR="008969BC" w:rsidRDefault="008969BC" w:rsidP="0056177B">
            <w:r>
              <w:t>Vedtak</w:t>
            </w:r>
            <w:r w:rsidRPr="00EB460E">
              <w:rPr>
                <w:i/>
                <w:iCs/>
              </w:rPr>
              <w:t>: Styret tok parastrategien til informasjon og vedtok fokusområdene «breddeidrett» og «samarbeid» som prioriterte områder for eget forbund.</w:t>
            </w:r>
            <w:r>
              <w:t xml:space="preserve"> </w:t>
            </w:r>
          </w:p>
        </w:tc>
      </w:tr>
      <w:tr w:rsidR="008969BC" w14:paraId="25A2082B" w14:textId="77777777" w:rsidTr="0056177B">
        <w:tc>
          <w:tcPr>
            <w:tcW w:w="4531" w:type="dxa"/>
          </w:tcPr>
          <w:p w14:paraId="2E3C21DF" w14:textId="366238F7" w:rsidR="008969BC" w:rsidRDefault="008969BC" w:rsidP="0056177B">
            <w:r>
              <w:t>Sak 10: Varslingsrutiner</w:t>
            </w:r>
          </w:p>
        </w:tc>
        <w:tc>
          <w:tcPr>
            <w:tcW w:w="4531" w:type="dxa"/>
          </w:tcPr>
          <w:p w14:paraId="2F83EB86" w14:textId="77777777" w:rsidR="008969BC" w:rsidRDefault="008969BC" w:rsidP="0056177B">
            <w:r>
              <w:t>Generalsekretær presenterte varslingsrutiner.</w:t>
            </w:r>
          </w:p>
          <w:p w14:paraId="6038E79A" w14:textId="77777777" w:rsidR="008969BC" w:rsidRDefault="008969BC" w:rsidP="0056177B"/>
          <w:p w14:paraId="53EC2707" w14:textId="12CE1885" w:rsidR="008969BC" w:rsidRDefault="008969BC" w:rsidP="0056177B">
            <w:r>
              <w:t xml:space="preserve">Vedtak: </w:t>
            </w:r>
            <w:r w:rsidRPr="00EB460E">
              <w:rPr>
                <w:i/>
                <w:iCs/>
              </w:rPr>
              <w:t xml:space="preserve">Styret vedtok varslingsrutinene og ba </w:t>
            </w:r>
            <w:proofErr w:type="spellStart"/>
            <w:r w:rsidRPr="00EB460E">
              <w:rPr>
                <w:i/>
                <w:iCs/>
              </w:rPr>
              <w:t>gs</w:t>
            </w:r>
            <w:proofErr w:type="spellEnd"/>
            <w:r w:rsidRPr="00EB460E">
              <w:rPr>
                <w:i/>
                <w:iCs/>
              </w:rPr>
              <w:t xml:space="preserve"> offentliggjøre dem så snart som mulig.</w:t>
            </w:r>
          </w:p>
        </w:tc>
      </w:tr>
      <w:tr w:rsidR="008969BC" w14:paraId="1EE4B63E" w14:textId="77777777" w:rsidTr="0056177B">
        <w:tc>
          <w:tcPr>
            <w:tcW w:w="4531" w:type="dxa"/>
          </w:tcPr>
          <w:p w14:paraId="467CEB80" w14:textId="5AD81DCB" w:rsidR="008969BC" w:rsidRDefault="008969BC" w:rsidP="0056177B">
            <w:r>
              <w:t>Sak 11: Implementering trenerattesten</w:t>
            </w:r>
          </w:p>
        </w:tc>
        <w:tc>
          <w:tcPr>
            <w:tcW w:w="4531" w:type="dxa"/>
          </w:tcPr>
          <w:p w14:paraId="0BF7F7C9" w14:textId="77777777" w:rsidR="008969BC" w:rsidRDefault="008969BC" w:rsidP="0056177B">
            <w:r>
              <w:t>Generalsekretær presenterte status på trenerattesten i Squashforbundet. Gjennomføringsgraden er svært lav. Det må gjennomføres en omfattende markedsføring av trenerattesten i eget forbund.</w:t>
            </w:r>
          </w:p>
          <w:p w14:paraId="1644C309" w14:textId="77777777" w:rsidR="008969BC" w:rsidRDefault="008969BC" w:rsidP="0056177B"/>
          <w:p w14:paraId="416370A1" w14:textId="056F0824" w:rsidR="008969BC" w:rsidRDefault="008969BC" w:rsidP="0056177B">
            <w:r>
              <w:lastRenderedPageBreak/>
              <w:t xml:space="preserve">Vedtak: </w:t>
            </w:r>
            <w:r w:rsidRPr="00EB460E">
              <w:rPr>
                <w:i/>
                <w:iCs/>
              </w:rPr>
              <w:t>Styret tok saken til informasjon og ba generalsekretæren å intensivere markedsføringen av trenerattesten.</w:t>
            </w:r>
          </w:p>
        </w:tc>
      </w:tr>
      <w:tr w:rsidR="008969BC" w14:paraId="7A9D9AD9" w14:textId="77777777" w:rsidTr="0056177B">
        <w:tc>
          <w:tcPr>
            <w:tcW w:w="4531" w:type="dxa"/>
          </w:tcPr>
          <w:p w14:paraId="33F8D014" w14:textId="3D6D417A" w:rsidR="008969BC" w:rsidRDefault="008969BC" w:rsidP="0056177B">
            <w:r>
              <w:lastRenderedPageBreak/>
              <w:t>Sak 12: Retningslinjer for ungdomsidrett</w:t>
            </w:r>
          </w:p>
        </w:tc>
        <w:tc>
          <w:tcPr>
            <w:tcW w:w="4531" w:type="dxa"/>
          </w:tcPr>
          <w:p w14:paraId="4440238F" w14:textId="77777777" w:rsidR="008969BC" w:rsidRDefault="008969BC" w:rsidP="0056177B">
            <w:r>
              <w:t>Generalsekretær presenterte retningslinjer for ungdomsidrett.</w:t>
            </w:r>
          </w:p>
          <w:p w14:paraId="39F10EB0" w14:textId="77777777" w:rsidR="008969BC" w:rsidRDefault="008969BC" w:rsidP="0056177B"/>
          <w:p w14:paraId="6B536D86" w14:textId="5C1FBAA3" w:rsidR="008969BC" w:rsidRDefault="008969BC" w:rsidP="0056177B">
            <w:r>
              <w:t xml:space="preserve">Vedtak: </w:t>
            </w:r>
            <w:r w:rsidRPr="00EB460E">
              <w:rPr>
                <w:i/>
                <w:iCs/>
              </w:rPr>
              <w:t>Styret vedtok retningslinjer for ungdomsidrett og ba generalsekretæren presentere det på nettsidene så snart som mulig</w:t>
            </w:r>
          </w:p>
        </w:tc>
      </w:tr>
      <w:tr w:rsidR="008969BC" w14:paraId="467D83D6" w14:textId="77777777" w:rsidTr="0056177B">
        <w:tc>
          <w:tcPr>
            <w:tcW w:w="4531" w:type="dxa"/>
          </w:tcPr>
          <w:p w14:paraId="42AD41FD" w14:textId="01311B37" w:rsidR="008969BC" w:rsidRDefault="008969BC" w:rsidP="0056177B">
            <w:r>
              <w:t>Sak 13: Sanksjonsbestemmelser for brudd på barneidrettsbestemmelsene</w:t>
            </w:r>
          </w:p>
        </w:tc>
        <w:tc>
          <w:tcPr>
            <w:tcW w:w="4531" w:type="dxa"/>
          </w:tcPr>
          <w:p w14:paraId="73B29C00" w14:textId="77777777" w:rsidR="008969BC" w:rsidRDefault="008969BC" w:rsidP="0056177B">
            <w:r>
              <w:t>Generalsekretær presenterte sanksjonsbestemmelser for brudd på barneidrettsbestemmelsene.</w:t>
            </w:r>
          </w:p>
          <w:p w14:paraId="0BC9598F" w14:textId="65729F3A" w:rsidR="008969BC" w:rsidRDefault="008969BC" w:rsidP="0056177B">
            <w:r>
              <w:br/>
              <w:t xml:space="preserve">Vedtak: </w:t>
            </w:r>
            <w:r w:rsidRPr="00EB460E">
              <w:rPr>
                <w:i/>
                <w:iCs/>
              </w:rPr>
              <w:t>Styret vedtok sanksjonsreglementet for brudd på barneidrettsbestemmelsene</w:t>
            </w:r>
          </w:p>
        </w:tc>
      </w:tr>
      <w:tr w:rsidR="008969BC" w14:paraId="661F3BEF" w14:textId="77777777" w:rsidTr="0056177B">
        <w:tc>
          <w:tcPr>
            <w:tcW w:w="4531" w:type="dxa"/>
          </w:tcPr>
          <w:p w14:paraId="1EFA723A" w14:textId="2D954EB2" w:rsidR="008969BC" w:rsidRDefault="008969BC" w:rsidP="0056177B">
            <w:r>
              <w:t>Sak 14: Ren utøver</w:t>
            </w:r>
          </w:p>
        </w:tc>
        <w:tc>
          <w:tcPr>
            <w:tcW w:w="4531" w:type="dxa"/>
          </w:tcPr>
          <w:p w14:paraId="3A96B147" w14:textId="77777777" w:rsidR="008969BC" w:rsidRDefault="008969BC" w:rsidP="0056177B">
            <w:r>
              <w:t xml:space="preserve">Generalsekretær presenterte status på ren utøver-gjennomføring i forbundet. </w:t>
            </w:r>
          </w:p>
          <w:p w14:paraId="3BE3C0EF" w14:textId="77777777" w:rsidR="008969BC" w:rsidRDefault="008969BC" w:rsidP="0056177B"/>
          <w:p w14:paraId="08FCD25F" w14:textId="31E85A14" w:rsidR="008969BC" w:rsidRDefault="008969BC" w:rsidP="0056177B">
            <w:r>
              <w:t>Vedtak</w:t>
            </w:r>
            <w:r w:rsidRPr="00EB460E">
              <w:rPr>
                <w:i/>
                <w:iCs/>
              </w:rPr>
              <w:t>: Styret tok saken til informasjon og ba generalsekretæren intensivere markedsføringen av Ren Utøver-programmet</w:t>
            </w:r>
          </w:p>
        </w:tc>
      </w:tr>
      <w:tr w:rsidR="008969BC" w14:paraId="0FA62572" w14:textId="77777777" w:rsidTr="0056177B">
        <w:tc>
          <w:tcPr>
            <w:tcW w:w="4531" w:type="dxa"/>
          </w:tcPr>
          <w:p w14:paraId="39FD9A89" w14:textId="09C582AC" w:rsidR="008969BC" w:rsidRDefault="008969BC" w:rsidP="0056177B">
            <w:r>
              <w:t>Sak 15: Eventuelt</w:t>
            </w:r>
          </w:p>
        </w:tc>
        <w:tc>
          <w:tcPr>
            <w:tcW w:w="4531" w:type="dxa"/>
          </w:tcPr>
          <w:p w14:paraId="511E3A0F" w14:textId="56F4A037" w:rsidR="008969BC" w:rsidRDefault="00EB460E" w:rsidP="0056177B">
            <w:r>
              <w:t xml:space="preserve">Styret diskuterte møtedatoer 2023 og praktisk håndtering av forskriften om filming på idrettsarrangement. </w:t>
            </w:r>
          </w:p>
        </w:tc>
      </w:tr>
    </w:tbl>
    <w:p w14:paraId="76D5C4C6" w14:textId="77777777" w:rsidR="0056177B" w:rsidRPr="0056177B" w:rsidRDefault="0056177B" w:rsidP="0056177B"/>
    <w:sectPr w:rsidR="0056177B" w:rsidRPr="0056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7A7"/>
    <w:multiLevelType w:val="hybridMultilevel"/>
    <w:tmpl w:val="B542310E"/>
    <w:lvl w:ilvl="0" w:tplc="61F43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EC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45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0E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65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48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0A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4A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7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067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7B"/>
    <w:rsid w:val="0041312C"/>
    <w:rsid w:val="0056177B"/>
    <w:rsid w:val="008969BC"/>
    <w:rsid w:val="008E313C"/>
    <w:rsid w:val="00B67D6B"/>
    <w:rsid w:val="00EB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6597"/>
  <w15:chartTrackingRefBased/>
  <w15:docId w15:val="{0A97CA6D-035D-4BD1-9CBB-C5A68E77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1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61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56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6" ma:contentTypeDescription="Opprett et nytt dokument." ma:contentTypeScope="" ma:versionID="dc2c98c52668281510728b7d3bd347a7">
  <xsd:schema xmlns:xsd="http://www.w3.org/2001/XMLSchema" xmlns:xs="http://www.w3.org/2001/XMLSchema" xmlns:p="http://schemas.microsoft.com/office/2006/metadata/properties" xmlns:ns2="48466462-bc3c-4a55-9692-5a55445c2259" xmlns:ns3="9e538389-cabc-4d4e-918a-8beb7ac0ecaa" xmlns:ns4="733df60e-6b8c-49a5-a953-39613cb8aa7c" targetNamespace="http://schemas.microsoft.com/office/2006/metadata/properties" ma:root="true" ma:fieldsID="60e67cfec92974e13a88f207812345e7" ns2:_="" ns3:_="" ns4:_="">
    <xsd:import namespace="48466462-bc3c-4a55-9692-5a55445c2259"/>
    <xsd:import namespace="9e538389-cabc-4d4e-918a-8beb7ac0ecaa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9c9203c-9a7c-4e0d-8a9e-9336189adf58}" ma:internalName="TaxCatchAll" ma:showField="CatchAllData" ma:web="733df60e-6b8c-49a5-a953-39613cb8a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466462-bc3c-4a55-9692-5a55445c2259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47069072-E490-4E8C-A140-8C2A03C36CF0}"/>
</file>

<file path=customXml/itemProps2.xml><?xml version="1.0" encoding="utf-8"?>
<ds:datastoreItem xmlns:ds="http://schemas.openxmlformats.org/officeDocument/2006/customXml" ds:itemID="{1CDF2024-F9FD-4CCB-A7F8-E68D064D4539}"/>
</file>

<file path=customXml/itemProps3.xml><?xml version="1.0" encoding="utf-8"?>
<ds:datastoreItem xmlns:ds="http://schemas.openxmlformats.org/officeDocument/2006/customXml" ds:itemID="{B0E1E408-B332-44CC-A1A1-E8E089A7AB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673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 Arvesen, Tord</dc:creator>
  <cp:keywords/>
  <dc:description/>
  <cp:lastModifiedBy>Bakke Arvesen, Tord</cp:lastModifiedBy>
  <cp:revision>1</cp:revision>
  <dcterms:created xsi:type="dcterms:W3CDTF">2022-12-12T10:02:00Z</dcterms:created>
  <dcterms:modified xsi:type="dcterms:W3CDTF">2022-12-12T10:46:00Z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